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E0C" w:rsidRPr="00193C35" w:rsidRDefault="007420F3">
      <w:pPr>
        <w:rPr>
          <w:rFonts w:ascii="Times New Roman" w:hAnsi="Times New Roman" w:cs="Times New Roman"/>
          <w:b/>
          <w:sz w:val="24"/>
          <w:szCs w:val="24"/>
        </w:rPr>
      </w:pPr>
      <w:r w:rsidRPr="00193C35">
        <w:rPr>
          <w:rFonts w:ascii="Times New Roman" w:hAnsi="Times New Roman" w:cs="Times New Roman"/>
          <w:b/>
          <w:sz w:val="24"/>
          <w:szCs w:val="24"/>
        </w:rPr>
        <w:t>Temat: Turystyka w Europie Południowej</w:t>
      </w:r>
    </w:p>
    <w:p w:rsidR="007420F3" w:rsidRPr="00193C35" w:rsidRDefault="00193C35">
      <w:pPr>
        <w:rPr>
          <w:rFonts w:ascii="Times New Roman" w:hAnsi="Times New Roman" w:cs="Times New Roman"/>
          <w:sz w:val="24"/>
          <w:szCs w:val="24"/>
        </w:rPr>
      </w:pPr>
      <w:hyperlink r:id="rId5" w:history="1">
        <w:r w:rsidRPr="00CE521F">
          <w:rPr>
            <w:rStyle w:val="Hipercze"/>
          </w:rPr>
          <w:t>https://geografia.gozych.edu.pl/europa-poludniowa/</w:t>
        </w:r>
      </w:hyperlink>
      <w:r>
        <w:t xml:space="preserve">      </w:t>
      </w:r>
      <w:r w:rsidRPr="00193C35">
        <w:rPr>
          <w:rFonts w:ascii="Times New Roman" w:hAnsi="Times New Roman" w:cs="Times New Roman"/>
          <w:sz w:val="24"/>
          <w:szCs w:val="24"/>
        </w:rPr>
        <w:t xml:space="preserve">- </w:t>
      </w:r>
      <w:r w:rsidRPr="00193C35">
        <w:rPr>
          <w:rFonts w:ascii="Times New Roman" w:hAnsi="Times New Roman" w:cs="Times New Roman"/>
          <w:sz w:val="24"/>
          <w:szCs w:val="24"/>
        </w:rPr>
        <w:t>możecie wejść na tą stronę i zobaczyć filmy do tej lekcji.</w:t>
      </w:r>
    </w:p>
    <w:p w:rsidR="007420F3" w:rsidRPr="00193C35" w:rsidRDefault="00193C35">
      <w:pPr>
        <w:rPr>
          <w:rFonts w:ascii="Times New Roman" w:hAnsi="Times New Roman" w:cs="Times New Roman"/>
          <w:sz w:val="24"/>
          <w:szCs w:val="24"/>
        </w:rPr>
      </w:pPr>
      <w:r w:rsidRPr="00193C35">
        <w:rPr>
          <w:rFonts w:ascii="Times New Roman" w:hAnsi="Times New Roman" w:cs="Times New Roman"/>
          <w:sz w:val="24"/>
          <w:szCs w:val="24"/>
        </w:rPr>
        <w:t>Podręcznik str. 120-124</w:t>
      </w:r>
    </w:p>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W starożytności na wybrzeżach Morza Śródziemnego powstały społeczności, które z czasem wytworzyły wysoce rozwinięte kultury. Dzisiaj walory tych kultur uznajemy za niezwykle ważne dla cywilizacji europejskiej. Dziedzictwo starożytnej Grecji, kultura cesarstwa rzymskiego, religia chrześcijańska stały się podwalinami kulturowej wspólnoty naszego kontynentu – Europy.</w:t>
      </w:r>
    </w:p>
    <w:p w:rsidR="007420F3" w:rsidRPr="00193C35" w:rsidRDefault="007420F3" w:rsidP="007420F3">
      <w:pPr>
        <w:pStyle w:val="animation-ready"/>
      </w:pPr>
      <w:r w:rsidRPr="00193C35">
        <w:rPr>
          <w:rStyle w:val="Pogrubienie"/>
        </w:rPr>
        <w:t>Atrakcyjności turystycznej</w:t>
      </w:r>
      <w:r w:rsidRPr="00193C35">
        <w:t xml:space="preserve"> Europy Południowej decydują głównie następujące czynniki:</w:t>
      </w:r>
    </w:p>
    <w:p w:rsidR="007420F3" w:rsidRPr="00193C35" w:rsidRDefault="007420F3" w:rsidP="007420F3">
      <w:pPr>
        <w:pStyle w:val="NormalnyWeb"/>
        <w:numPr>
          <w:ilvl w:val="0"/>
          <w:numId w:val="1"/>
        </w:numPr>
      </w:pPr>
      <w:r w:rsidRPr="00193C35">
        <w:t xml:space="preserve">ciepły </w:t>
      </w:r>
      <w:r w:rsidRPr="00193C35">
        <w:rPr>
          <w:rStyle w:val="Pogrubienie"/>
        </w:rPr>
        <w:t>klimat śródziemnomorski</w:t>
      </w:r>
      <w:r w:rsidRPr="00193C35">
        <w:t xml:space="preserve"> sprzyjający wypoczynkowi nad wodą;</w:t>
      </w:r>
    </w:p>
    <w:p w:rsidR="007420F3" w:rsidRPr="00193C35" w:rsidRDefault="007420F3" w:rsidP="007420F3">
      <w:pPr>
        <w:pStyle w:val="NormalnyWeb"/>
        <w:numPr>
          <w:ilvl w:val="0"/>
          <w:numId w:val="1"/>
        </w:numPr>
      </w:pPr>
      <w:r w:rsidRPr="00193C35">
        <w:t xml:space="preserve">skupienie niezwykłych </w:t>
      </w:r>
      <w:r w:rsidRPr="00193C35">
        <w:rPr>
          <w:rStyle w:val="Pogrubienie"/>
        </w:rPr>
        <w:t>walorów kulturowych</w:t>
      </w:r>
      <w:r w:rsidRPr="00193C35">
        <w:t xml:space="preserve"> związanych z historią naszego kontynentu;</w:t>
      </w:r>
    </w:p>
    <w:p w:rsidR="007420F3" w:rsidRPr="00193C35" w:rsidRDefault="007420F3" w:rsidP="00193C35">
      <w:pPr>
        <w:pStyle w:val="NormalnyWeb"/>
        <w:numPr>
          <w:ilvl w:val="0"/>
          <w:numId w:val="1"/>
        </w:numPr>
      </w:pPr>
      <w:r w:rsidRPr="00193C35">
        <w:t xml:space="preserve">duże zróżnicowanie </w:t>
      </w:r>
      <w:r w:rsidRPr="00193C35">
        <w:rPr>
          <w:rStyle w:val="Pogrubienie"/>
        </w:rPr>
        <w:t>rzeźby terenu</w:t>
      </w:r>
      <w:r w:rsidRPr="00193C35">
        <w:t xml:space="preserve"> i ciekawa </w:t>
      </w:r>
      <w:r w:rsidRPr="00193C35">
        <w:rPr>
          <w:rStyle w:val="Pogrubienie"/>
        </w:rPr>
        <w:t>szata roślinna</w:t>
      </w:r>
      <w:r w:rsidRPr="00193C35">
        <w:t>.</w:t>
      </w:r>
    </w:p>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 xml:space="preserve">Europa Południowa jest regionem, do którego corocznie napływa największa liczba </w:t>
      </w:r>
      <w:r w:rsidRPr="00193C35">
        <w:rPr>
          <w:rFonts w:ascii="Times New Roman" w:eastAsia="Times New Roman" w:hAnsi="Times New Roman" w:cs="Times New Roman"/>
          <w:b/>
          <w:bCs/>
          <w:sz w:val="24"/>
          <w:szCs w:val="24"/>
          <w:lang w:eastAsia="pl-PL"/>
        </w:rPr>
        <w:t>turystów</w:t>
      </w:r>
      <w:r w:rsidRPr="007420F3">
        <w:rPr>
          <w:rFonts w:ascii="Times New Roman" w:eastAsia="Times New Roman" w:hAnsi="Times New Roman" w:cs="Times New Roman"/>
          <w:sz w:val="24"/>
          <w:szCs w:val="24"/>
          <w:lang w:eastAsia="pl-PL"/>
        </w:rPr>
        <w:t xml:space="preserve"> odwiedzających nasz kontynent. W tabeli zestawiono państwa Europy Południowej z liczbą turystów i wysokością wpływów z turystyki.</w:t>
      </w:r>
    </w:p>
    <w:tbl>
      <w:tblPr>
        <w:tblW w:w="0" w:type="auto"/>
        <w:tblCellSpacing w:w="15" w:type="dxa"/>
        <w:tblCellMar>
          <w:top w:w="15" w:type="dxa"/>
          <w:left w:w="15" w:type="dxa"/>
          <w:bottom w:w="15" w:type="dxa"/>
          <w:right w:w="15" w:type="dxa"/>
        </w:tblCellMar>
        <w:tblLook w:val="04A0"/>
      </w:tblPr>
      <w:tblGrid>
        <w:gridCol w:w="2380"/>
        <w:gridCol w:w="1720"/>
        <w:gridCol w:w="2095"/>
        <w:gridCol w:w="2965"/>
      </w:tblGrid>
      <w:tr w:rsidR="007420F3" w:rsidRPr="007420F3" w:rsidTr="007420F3">
        <w:trPr>
          <w:tblHeader/>
          <w:tblCellSpacing w:w="15" w:type="dxa"/>
        </w:trPr>
        <w:tc>
          <w:tcPr>
            <w:tcW w:w="0" w:type="auto"/>
            <w:gridSpan w:val="4"/>
            <w:tcBorders>
              <w:top w:val="nil"/>
              <w:left w:val="nil"/>
              <w:bottom w:val="nil"/>
              <w:right w:val="nil"/>
            </w:tcBorders>
            <w:vAlign w:val="center"/>
            <w:hideMark/>
          </w:tcPr>
          <w:p w:rsidR="007420F3" w:rsidRPr="007420F3" w:rsidRDefault="007420F3" w:rsidP="007420F3">
            <w:pPr>
              <w:spacing w:after="0" w:line="240" w:lineRule="auto"/>
              <w:jc w:val="center"/>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Liczba turystów w wybranych państwach Europy Południowej i wpływy z turystyki w 2014 roku</w:t>
            </w:r>
          </w:p>
        </w:tc>
      </w:tr>
      <w:tr w:rsidR="007420F3" w:rsidRPr="007420F3" w:rsidTr="007420F3">
        <w:trPr>
          <w:tblHeade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Państwo</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Liczna turystów</w:t>
            </w:r>
            <w:r w:rsidRPr="007420F3">
              <w:rPr>
                <w:rFonts w:ascii="Times New Roman" w:eastAsia="Times New Roman" w:hAnsi="Times New Roman" w:cs="Times New Roman"/>
                <w:sz w:val="24"/>
                <w:szCs w:val="24"/>
                <w:lang w:eastAsia="pl-PL"/>
              </w:rPr>
              <w:br/>
              <w:t>[mln]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Wpływy z turystyki</w:t>
            </w:r>
            <w:r w:rsidRPr="007420F3">
              <w:rPr>
                <w:rFonts w:ascii="Times New Roman" w:eastAsia="Times New Roman" w:hAnsi="Times New Roman" w:cs="Times New Roman"/>
                <w:sz w:val="24"/>
                <w:szCs w:val="24"/>
                <w:lang w:eastAsia="pl-PL"/>
              </w:rPr>
              <w:br/>
              <w:t>[dolary USA]</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 xml:space="preserve">Średnie wpływy od 1 turysty </w:t>
            </w:r>
            <w:r w:rsidRPr="007420F3">
              <w:rPr>
                <w:rFonts w:ascii="Times New Roman" w:eastAsia="Times New Roman" w:hAnsi="Times New Roman" w:cs="Times New Roman"/>
                <w:sz w:val="24"/>
                <w:szCs w:val="24"/>
                <w:lang w:eastAsia="pl-PL"/>
              </w:rPr>
              <w:br/>
              <w:t>[USD]</w:t>
            </w:r>
          </w:p>
        </w:tc>
      </w:tr>
      <w:tr w:rsidR="007420F3" w:rsidRPr="007420F3" w:rsidTr="007420F3">
        <w:trP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Albania\*</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2,9</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1 mld 473 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516</w:t>
            </w:r>
          </w:p>
        </w:tc>
      </w:tr>
      <w:tr w:rsidR="007420F3" w:rsidRPr="007420F3" w:rsidTr="007420F3">
        <w:trP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Bośnia i Hercegowina</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0,5</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707 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1319</w:t>
            </w:r>
          </w:p>
        </w:tc>
      </w:tr>
      <w:tr w:rsidR="007420F3" w:rsidRPr="007420F3" w:rsidTr="007420F3">
        <w:trP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Bułgaria</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7,3</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4 mld 134 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565</w:t>
            </w:r>
          </w:p>
        </w:tc>
      </w:tr>
      <w:tr w:rsidR="007420F3" w:rsidRPr="007420F3" w:rsidTr="007420F3">
        <w:trP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Chorwacja</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11,6</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9 mld 866 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849</w:t>
            </w:r>
          </w:p>
        </w:tc>
      </w:tr>
      <w:tr w:rsidR="007420F3" w:rsidRPr="007420F3" w:rsidTr="007420F3">
        <w:trP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Czarnogóra</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1,4</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906 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671</w:t>
            </w:r>
          </w:p>
        </w:tc>
      </w:tr>
      <w:tr w:rsidR="007420F3" w:rsidRPr="007420F3" w:rsidTr="007420F3">
        <w:trP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Grecja</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22,0</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17 mld 793 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808</w:t>
            </w:r>
          </w:p>
        </w:tc>
      </w:tr>
      <w:tr w:rsidR="007420F3" w:rsidRPr="007420F3" w:rsidTr="007420F3">
        <w:trP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Hiszpania</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65,0</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65 mld 187 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1003</w:t>
            </w:r>
          </w:p>
        </w:tc>
      </w:tr>
      <w:tr w:rsidR="007420F3" w:rsidRPr="007420F3" w:rsidTr="007420F3">
        <w:trP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Macedonia</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0,4</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295 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694</w:t>
            </w:r>
          </w:p>
        </w:tc>
      </w:tr>
      <w:tr w:rsidR="007420F3" w:rsidRPr="007420F3" w:rsidTr="007420F3">
        <w:trP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Malta</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1,7</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1 mld 517 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897</w:t>
            </w:r>
          </w:p>
        </w:tc>
      </w:tr>
      <w:tr w:rsidR="007420F3" w:rsidRPr="007420F3" w:rsidTr="007420F3">
        <w:trP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Portugalia</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9,3</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13 mld 808 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1481</w:t>
            </w:r>
          </w:p>
        </w:tc>
      </w:tr>
      <w:tr w:rsidR="007420F3" w:rsidRPr="007420F3" w:rsidTr="007420F3">
        <w:trP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Serbia</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1,0</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1 mld 139 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1107</w:t>
            </w:r>
          </w:p>
        </w:tc>
      </w:tr>
      <w:tr w:rsidR="007420F3" w:rsidRPr="007420F3" w:rsidTr="007420F3">
        <w:trP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Słowenia</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2,4</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2 mld 719 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1128</w:t>
            </w:r>
          </w:p>
        </w:tc>
      </w:tr>
      <w:tr w:rsidR="007420F3" w:rsidRPr="007420F3" w:rsidTr="007420F3">
        <w:trP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Turcja\*\*</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39,8</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29 mld 552 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742</w:t>
            </w:r>
          </w:p>
        </w:tc>
      </w:tr>
      <w:tr w:rsidR="007420F3" w:rsidRPr="007420F3" w:rsidTr="007420F3">
        <w:trPr>
          <w:tblCellSpacing w:w="15" w:type="dxa"/>
        </w:trPr>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Włochy</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48,6</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45 mld 545 mln</w:t>
            </w:r>
          </w:p>
        </w:tc>
        <w:tc>
          <w:tcPr>
            <w:tcW w:w="0" w:type="auto"/>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938</w:t>
            </w:r>
          </w:p>
        </w:tc>
      </w:tr>
      <w:tr w:rsidR="007420F3" w:rsidRPr="007420F3" w:rsidTr="007420F3">
        <w:trPr>
          <w:tblCellSpacing w:w="15" w:type="dxa"/>
        </w:trPr>
        <w:tc>
          <w:tcPr>
            <w:tcW w:w="0" w:type="auto"/>
            <w:gridSpan w:val="4"/>
            <w:vAlign w:val="center"/>
            <w:hideMark/>
          </w:tcPr>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 dane z 2013 roku</w:t>
            </w:r>
            <w:r w:rsidRPr="007420F3">
              <w:rPr>
                <w:rFonts w:ascii="Times New Roman" w:eastAsia="Times New Roman" w:hAnsi="Times New Roman" w:cs="Times New Roman"/>
                <w:sz w:val="24"/>
                <w:szCs w:val="24"/>
                <w:lang w:eastAsia="pl-PL"/>
              </w:rPr>
              <w:br/>
              <w:t>\*\* łącznie z częścią azjatycką Źródło: Światowa Organizacja Turystyki (UNWTO), mkt.unwto.org</w:t>
            </w:r>
          </w:p>
        </w:tc>
      </w:tr>
    </w:tbl>
    <w:p w:rsidR="007420F3" w:rsidRPr="007420F3" w:rsidRDefault="007420F3" w:rsidP="007420F3">
      <w:pPr>
        <w:spacing w:before="100" w:beforeAutospacing="1" w:after="100" w:afterAutospacing="1" w:line="240" w:lineRule="auto"/>
        <w:rPr>
          <w:rFonts w:ascii="Times New Roman" w:eastAsia="Times New Roman" w:hAnsi="Times New Roman" w:cs="Times New Roman"/>
          <w:sz w:val="24"/>
          <w:szCs w:val="24"/>
          <w:lang w:eastAsia="pl-PL"/>
        </w:rPr>
      </w:pPr>
      <w:r w:rsidRPr="007420F3">
        <w:rPr>
          <w:rFonts w:ascii="Times New Roman" w:eastAsia="Times New Roman" w:hAnsi="Times New Roman" w:cs="Times New Roman"/>
          <w:sz w:val="24"/>
          <w:szCs w:val="24"/>
          <w:lang w:eastAsia="pl-PL"/>
        </w:rPr>
        <w:t xml:space="preserve">Wpływy z turystyki stanowią istotną pozycję w budżecie każdego z państw Europy Południowej, a zwłaszcza tych mniejszych – Chorwacji, Malty, Słowenii. Tabela pokazuje, że najwięcej turystów przyjeżdża do państw dużych, które posiadają najcenniejsze walory </w:t>
      </w:r>
      <w:r w:rsidRPr="007420F3">
        <w:rPr>
          <w:rFonts w:ascii="Times New Roman" w:eastAsia="Times New Roman" w:hAnsi="Times New Roman" w:cs="Times New Roman"/>
          <w:sz w:val="24"/>
          <w:szCs w:val="24"/>
          <w:lang w:eastAsia="pl-PL"/>
        </w:rPr>
        <w:lastRenderedPageBreak/>
        <w:t>kulturowe i wypoczynkowe. O aktywności turystycznej jakiegoś obszaru nie decydują same walory turystyczne, ale także sposób i jakość obsługi turystów czy infrastruktura turystyczna, na którą składają się baza transportowa, noclegowa, gastronomiczna. Istotną rolę odgrywa także reklama oraz dostosowanie oferty turystycznej do wieku, zainteresowań i możliwości finansowych turystów.</w:t>
      </w:r>
    </w:p>
    <w:p w:rsidR="007420F3" w:rsidRDefault="00193C35">
      <w:pPr>
        <w:rPr>
          <w:rFonts w:ascii="Times New Roman" w:hAnsi="Times New Roman" w:cs="Times New Roman"/>
          <w:sz w:val="24"/>
          <w:szCs w:val="24"/>
        </w:rPr>
      </w:pPr>
      <w:r>
        <w:rPr>
          <w:rFonts w:ascii="Times New Roman" w:hAnsi="Times New Roman" w:cs="Times New Roman"/>
          <w:sz w:val="24"/>
          <w:szCs w:val="24"/>
        </w:rPr>
        <w:t>Zadanie domowe</w:t>
      </w:r>
    </w:p>
    <w:p w:rsidR="00193C35" w:rsidRPr="00193C35" w:rsidRDefault="00193C35">
      <w:pPr>
        <w:rPr>
          <w:rFonts w:ascii="Times New Roman" w:hAnsi="Times New Roman" w:cs="Times New Roman"/>
          <w:sz w:val="24"/>
          <w:szCs w:val="24"/>
        </w:rPr>
      </w:pPr>
      <w:r>
        <w:rPr>
          <w:rFonts w:ascii="Times New Roman" w:hAnsi="Times New Roman" w:cs="Times New Roman"/>
          <w:sz w:val="24"/>
          <w:szCs w:val="24"/>
        </w:rPr>
        <w:t>Ćw. 1-3 str.76-78</w:t>
      </w:r>
    </w:p>
    <w:sectPr w:rsidR="00193C35" w:rsidRPr="00193C35" w:rsidSect="00193C35">
      <w:pgSz w:w="11906" w:h="16838"/>
      <w:pgMar w:top="993" w:right="1418"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042079"/>
    <w:multiLevelType w:val="multilevel"/>
    <w:tmpl w:val="03787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displayVerticalDrawingGridEvery w:val="2"/>
  <w:characterSpacingControl w:val="doNotCompress"/>
  <w:compat/>
  <w:rsids>
    <w:rsidRoot w:val="007420F3"/>
    <w:rsid w:val="00155E0C"/>
    <w:rsid w:val="00193C35"/>
    <w:rsid w:val="006C0E4D"/>
    <w:rsid w:val="007420F3"/>
    <w:rsid w:val="00AB6B42"/>
    <w:rsid w:val="00E171E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55E0C"/>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420F3"/>
    <w:rPr>
      <w:color w:val="0000FF" w:themeColor="hyperlink"/>
      <w:u w:val="single"/>
    </w:rPr>
  </w:style>
  <w:style w:type="paragraph" w:customStyle="1" w:styleId="lead">
    <w:name w:val="lead"/>
    <w:basedOn w:val="Normalny"/>
    <w:rsid w:val="007420F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sr-only">
    <w:name w:val="sr-only"/>
    <w:basedOn w:val="Domylnaczcionkaakapitu"/>
    <w:rsid w:val="007420F3"/>
  </w:style>
  <w:style w:type="paragraph" w:customStyle="1" w:styleId="animation-ready">
    <w:name w:val="animation-ready"/>
    <w:basedOn w:val="Normalny"/>
    <w:rsid w:val="007420F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420F3"/>
    <w:rPr>
      <w:b/>
      <w:bCs/>
    </w:rPr>
  </w:style>
  <w:style w:type="paragraph" w:styleId="NormalnyWeb">
    <w:name w:val="Normal (Web)"/>
    <w:basedOn w:val="Normalny"/>
    <w:uiPriority w:val="99"/>
    <w:unhideWhenUsed/>
    <w:rsid w:val="007420F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193C3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07090266">
      <w:bodyDiv w:val="1"/>
      <w:marLeft w:val="0"/>
      <w:marRight w:val="0"/>
      <w:marTop w:val="0"/>
      <w:marBottom w:val="0"/>
      <w:divBdr>
        <w:top w:val="none" w:sz="0" w:space="0" w:color="auto"/>
        <w:left w:val="none" w:sz="0" w:space="0" w:color="auto"/>
        <w:bottom w:val="none" w:sz="0" w:space="0" w:color="auto"/>
        <w:right w:val="none" w:sz="0" w:space="0" w:color="auto"/>
      </w:divBdr>
      <w:divsChild>
        <w:div w:id="587273017">
          <w:marLeft w:val="0"/>
          <w:marRight w:val="0"/>
          <w:marTop w:val="0"/>
          <w:marBottom w:val="0"/>
          <w:divBdr>
            <w:top w:val="none" w:sz="0" w:space="0" w:color="auto"/>
            <w:left w:val="none" w:sz="0" w:space="0" w:color="auto"/>
            <w:bottom w:val="none" w:sz="0" w:space="0" w:color="auto"/>
            <w:right w:val="none" w:sz="0" w:space="0" w:color="auto"/>
          </w:divBdr>
          <w:divsChild>
            <w:div w:id="1789860138">
              <w:marLeft w:val="0"/>
              <w:marRight w:val="0"/>
              <w:marTop w:val="0"/>
              <w:marBottom w:val="0"/>
              <w:divBdr>
                <w:top w:val="none" w:sz="0" w:space="0" w:color="auto"/>
                <w:left w:val="none" w:sz="0" w:space="0" w:color="auto"/>
                <w:bottom w:val="none" w:sz="0" w:space="0" w:color="auto"/>
                <w:right w:val="none" w:sz="0" w:space="0" w:color="auto"/>
              </w:divBdr>
            </w:div>
            <w:div w:id="1906407000">
              <w:marLeft w:val="0"/>
              <w:marRight w:val="0"/>
              <w:marTop w:val="0"/>
              <w:marBottom w:val="0"/>
              <w:divBdr>
                <w:top w:val="none" w:sz="0" w:space="0" w:color="auto"/>
                <w:left w:val="none" w:sz="0" w:space="0" w:color="auto"/>
                <w:bottom w:val="none" w:sz="0" w:space="0" w:color="auto"/>
                <w:right w:val="none" w:sz="0" w:space="0" w:color="auto"/>
              </w:divBdr>
            </w:div>
            <w:div w:id="651762565">
              <w:marLeft w:val="0"/>
              <w:marRight w:val="0"/>
              <w:marTop w:val="0"/>
              <w:marBottom w:val="0"/>
              <w:divBdr>
                <w:top w:val="none" w:sz="0" w:space="0" w:color="auto"/>
                <w:left w:val="none" w:sz="0" w:space="0" w:color="auto"/>
                <w:bottom w:val="none" w:sz="0" w:space="0" w:color="auto"/>
                <w:right w:val="none" w:sz="0" w:space="0" w:color="auto"/>
              </w:divBdr>
            </w:div>
            <w:div w:id="1619794439">
              <w:marLeft w:val="0"/>
              <w:marRight w:val="0"/>
              <w:marTop w:val="0"/>
              <w:marBottom w:val="0"/>
              <w:divBdr>
                <w:top w:val="none" w:sz="0" w:space="0" w:color="auto"/>
                <w:left w:val="none" w:sz="0" w:space="0" w:color="auto"/>
                <w:bottom w:val="none" w:sz="0" w:space="0" w:color="auto"/>
                <w:right w:val="none" w:sz="0" w:space="0" w:color="auto"/>
              </w:divBdr>
            </w:div>
            <w:div w:id="351342728">
              <w:marLeft w:val="0"/>
              <w:marRight w:val="0"/>
              <w:marTop w:val="0"/>
              <w:marBottom w:val="0"/>
              <w:divBdr>
                <w:top w:val="none" w:sz="0" w:space="0" w:color="auto"/>
                <w:left w:val="none" w:sz="0" w:space="0" w:color="auto"/>
                <w:bottom w:val="none" w:sz="0" w:space="0" w:color="auto"/>
                <w:right w:val="none" w:sz="0" w:space="0" w:color="auto"/>
              </w:divBdr>
            </w:div>
            <w:div w:id="801117546">
              <w:marLeft w:val="0"/>
              <w:marRight w:val="0"/>
              <w:marTop w:val="0"/>
              <w:marBottom w:val="0"/>
              <w:divBdr>
                <w:top w:val="none" w:sz="0" w:space="0" w:color="auto"/>
                <w:left w:val="none" w:sz="0" w:space="0" w:color="auto"/>
                <w:bottom w:val="none" w:sz="0" w:space="0" w:color="auto"/>
                <w:right w:val="none" w:sz="0" w:space="0" w:color="auto"/>
              </w:divBdr>
            </w:div>
            <w:div w:id="554588628">
              <w:marLeft w:val="0"/>
              <w:marRight w:val="0"/>
              <w:marTop w:val="0"/>
              <w:marBottom w:val="0"/>
              <w:divBdr>
                <w:top w:val="none" w:sz="0" w:space="0" w:color="auto"/>
                <w:left w:val="none" w:sz="0" w:space="0" w:color="auto"/>
                <w:bottom w:val="none" w:sz="0" w:space="0" w:color="auto"/>
                <w:right w:val="none" w:sz="0" w:space="0" w:color="auto"/>
              </w:divBdr>
            </w:div>
            <w:div w:id="1048648725">
              <w:marLeft w:val="0"/>
              <w:marRight w:val="0"/>
              <w:marTop w:val="0"/>
              <w:marBottom w:val="0"/>
              <w:divBdr>
                <w:top w:val="none" w:sz="0" w:space="0" w:color="auto"/>
                <w:left w:val="none" w:sz="0" w:space="0" w:color="auto"/>
                <w:bottom w:val="none" w:sz="0" w:space="0" w:color="auto"/>
                <w:right w:val="none" w:sz="0" w:space="0" w:color="auto"/>
              </w:divBdr>
            </w:div>
            <w:div w:id="1833596538">
              <w:marLeft w:val="0"/>
              <w:marRight w:val="0"/>
              <w:marTop w:val="0"/>
              <w:marBottom w:val="0"/>
              <w:divBdr>
                <w:top w:val="none" w:sz="0" w:space="0" w:color="auto"/>
                <w:left w:val="none" w:sz="0" w:space="0" w:color="auto"/>
                <w:bottom w:val="none" w:sz="0" w:space="0" w:color="auto"/>
                <w:right w:val="none" w:sz="0" w:space="0" w:color="auto"/>
              </w:divBdr>
            </w:div>
            <w:div w:id="1272711787">
              <w:marLeft w:val="0"/>
              <w:marRight w:val="0"/>
              <w:marTop w:val="0"/>
              <w:marBottom w:val="0"/>
              <w:divBdr>
                <w:top w:val="none" w:sz="0" w:space="0" w:color="auto"/>
                <w:left w:val="none" w:sz="0" w:space="0" w:color="auto"/>
                <w:bottom w:val="none" w:sz="0" w:space="0" w:color="auto"/>
                <w:right w:val="none" w:sz="0" w:space="0" w:color="auto"/>
              </w:divBdr>
            </w:div>
            <w:div w:id="707267265">
              <w:marLeft w:val="0"/>
              <w:marRight w:val="0"/>
              <w:marTop w:val="0"/>
              <w:marBottom w:val="0"/>
              <w:divBdr>
                <w:top w:val="none" w:sz="0" w:space="0" w:color="auto"/>
                <w:left w:val="none" w:sz="0" w:space="0" w:color="auto"/>
                <w:bottom w:val="none" w:sz="0" w:space="0" w:color="auto"/>
                <w:right w:val="none" w:sz="0" w:space="0" w:color="auto"/>
              </w:divBdr>
            </w:div>
            <w:div w:id="362563534">
              <w:marLeft w:val="0"/>
              <w:marRight w:val="0"/>
              <w:marTop w:val="0"/>
              <w:marBottom w:val="0"/>
              <w:divBdr>
                <w:top w:val="none" w:sz="0" w:space="0" w:color="auto"/>
                <w:left w:val="none" w:sz="0" w:space="0" w:color="auto"/>
                <w:bottom w:val="none" w:sz="0" w:space="0" w:color="auto"/>
                <w:right w:val="none" w:sz="0" w:space="0" w:color="auto"/>
              </w:divBdr>
            </w:div>
            <w:div w:id="1401563098">
              <w:marLeft w:val="0"/>
              <w:marRight w:val="0"/>
              <w:marTop w:val="0"/>
              <w:marBottom w:val="0"/>
              <w:divBdr>
                <w:top w:val="none" w:sz="0" w:space="0" w:color="auto"/>
                <w:left w:val="none" w:sz="0" w:space="0" w:color="auto"/>
                <w:bottom w:val="none" w:sz="0" w:space="0" w:color="auto"/>
                <w:right w:val="none" w:sz="0" w:space="0" w:color="auto"/>
              </w:divBdr>
            </w:div>
            <w:div w:id="1915896556">
              <w:marLeft w:val="0"/>
              <w:marRight w:val="0"/>
              <w:marTop w:val="0"/>
              <w:marBottom w:val="0"/>
              <w:divBdr>
                <w:top w:val="none" w:sz="0" w:space="0" w:color="auto"/>
                <w:left w:val="none" w:sz="0" w:space="0" w:color="auto"/>
                <w:bottom w:val="none" w:sz="0" w:space="0" w:color="auto"/>
                <w:right w:val="none" w:sz="0" w:space="0" w:color="auto"/>
              </w:divBdr>
            </w:div>
            <w:div w:id="2057502903">
              <w:marLeft w:val="0"/>
              <w:marRight w:val="0"/>
              <w:marTop w:val="0"/>
              <w:marBottom w:val="0"/>
              <w:divBdr>
                <w:top w:val="none" w:sz="0" w:space="0" w:color="auto"/>
                <w:left w:val="none" w:sz="0" w:space="0" w:color="auto"/>
                <w:bottom w:val="none" w:sz="0" w:space="0" w:color="auto"/>
                <w:right w:val="none" w:sz="0" w:space="0" w:color="auto"/>
              </w:divBdr>
            </w:div>
            <w:div w:id="1715499208">
              <w:marLeft w:val="0"/>
              <w:marRight w:val="0"/>
              <w:marTop w:val="0"/>
              <w:marBottom w:val="0"/>
              <w:divBdr>
                <w:top w:val="none" w:sz="0" w:space="0" w:color="auto"/>
                <w:left w:val="none" w:sz="0" w:space="0" w:color="auto"/>
                <w:bottom w:val="none" w:sz="0" w:space="0" w:color="auto"/>
                <w:right w:val="none" w:sz="0" w:space="0" w:color="auto"/>
              </w:divBdr>
            </w:div>
            <w:div w:id="1079136079">
              <w:marLeft w:val="0"/>
              <w:marRight w:val="0"/>
              <w:marTop w:val="0"/>
              <w:marBottom w:val="0"/>
              <w:divBdr>
                <w:top w:val="none" w:sz="0" w:space="0" w:color="auto"/>
                <w:left w:val="none" w:sz="0" w:space="0" w:color="auto"/>
                <w:bottom w:val="none" w:sz="0" w:space="0" w:color="auto"/>
                <w:right w:val="none" w:sz="0" w:space="0" w:color="auto"/>
              </w:divBdr>
            </w:div>
            <w:div w:id="465778156">
              <w:marLeft w:val="0"/>
              <w:marRight w:val="0"/>
              <w:marTop w:val="0"/>
              <w:marBottom w:val="0"/>
              <w:divBdr>
                <w:top w:val="none" w:sz="0" w:space="0" w:color="auto"/>
                <w:left w:val="none" w:sz="0" w:space="0" w:color="auto"/>
                <w:bottom w:val="none" w:sz="0" w:space="0" w:color="auto"/>
                <w:right w:val="none" w:sz="0" w:space="0" w:color="auto"/>
              </w:divBdr>
            </w:div>
            <w:div w:id="1224831416">
              <w:marLeft w:val="0"/>
              <w:marRight w:val="0"/>
              <w:marTop w:val="0"/>
              <w:marBottom w:val="0"/>
              <w:divBdr>
                <w:top w:val="none" w:sz="0" w:space="0" w:color="auto"/>
                <w:left w:val="none" w:sz="0" w:space="0" w:color="auto"/>
                <w:bottom w:val="none" w:sz="0" w:space="0" w:color="auto"/>
                <w:right w:val="none" w:sz="0" w:space="0" w:color="auto"/>
              </w:divBdr>
            </w:div>
            <w:div w:id="1027832176">
              <w:marLeft w:val="0"/>
              <w:marRight w:val="0"/>
              <w:marTop w:val="0"/>
              <w:marBottom w:val="0"/>
              <w:divBdr>
                <w:top w:val="none" w:sz="0" w:space="0" w:color="auto"/>
                <w:left w:val="none" w:sz="0" w:space="0" w:color="auto"/>
                <w:bottom w:val="none" w:sz="0" w:space="0" w:color="auto"/>
                <w:right w:val="none" w:sz="0" w:space="0" w:color="auto"/>
              </w:divBdr>
            </w:div>
            <w:div w:id="1713069278">
              <w:marLeft w:val="0"/>
              <w:marRight w:val="0"/>
              <w:marTop w:val="0"/>
              <w:marBottom w:val="0"/>
              <w:divBdr>
                <w:top w:val="none" w:sz="0" w:space="0" w:color="auto"/>
                <w:left w:val="none" w:sz="0" w:space="0" w:color="auto"/>
                <w:bottom w:val="none" w:sz="0" w:space="0" w:color="auto"/>
                <w:right w:val="none" w:sz="0" w:space="0" w:color="auto"/>
              </w:divBdr>
            </w:div>
            <w:div w:id="1644845478">
              <w:marLeft w:val="0"/>
              <w:marRight w:val="0"/>
              <w:marTop w:val="0"/>
              <w:marBottom w:val="0"/>
              <w:divBdr>
                <w:top w:val="none" w:sz="0" w:space="0" w:color="auto"/>
                <w:left w:val="none" w:sz="0" w:space="0" w:color="auto"/>
                <w:bottom w:val="none" w:sz="0" w:space="0" w:color="auto"/>
                <w:right w:val="none" w:sz="0" w:space="0" w:color="auto"/>
              </w:divBdr>
            </w:div>
            <w:div w:id="1739088361">
              <w:marLeft w:val="0"/>
              <w:marRight w:val="0"/>
              <w:marTop w:val="0"/>
              <w:marBottom w:val="0"/>
              <w:divBdr>
                <w:top w:val="none" w:sz="0" w:space="0" w:color="auto"/>
                <w:left w:val="none" w:sz="0" w:space="0" w:color="auto"/>
                <w:bottom w:val="none" w:sz="0" w:space="0" w:color="auto"/>
                <w:right w:val="none" w:sz="0" w:space="0" w:color="auto"/>
              </w:divBdr>
            </w:div>
            <w:div w:id="1324165170">
              <w:marLeft w:val="0"/>
              <w:marRight w:val="0"/>
              <w:marTop w:val="0"/>
              <w:marBottom w:val="0"/>
              <w:divBdr>
                <w:top w:val="none" w:sz="0" w:space="0" w:color="auto"/>
                <w:left w:val="none" w:sz="0" w:space="0" w:color="auto"/>
                <w:bottom w:val="none" w:sz="0" w:space="0" w:color="auto"/>
                <w:right w:val="none" w:sz="0" w:space="0" w:color="auto"/>
              </w:divBdr>
            </w:div>
            <w:div w:id="138887386">
              <w:marLeft w:val="0"/>
              <w:marRight w:val="0"/>
              <w:marTop w:val="0"/>
              <w:marBottom w:val="0"/>
              <w:divBdr>
                <w:top w:val="none" w:sz="0" w:space="0" w:color="auto"/>
                <w:left w:val="none" w:sz="0" w:space="0" w:color="auto"/>
                <w:bottom w:val="none" w:sz="0" w:space="0" w:color="auto"/>
                <w:right w:val="none" w:sz="0" w:space="0" w:color="auto"/>
              </w:divBdr>
            </w:div>
            <w:div w:id="151027508">
              <w:marLeft w:val="0"/>
              <w:marRight w:val="0"/>
              <w:marTop w:val="0"/>
              <w:marBottom w:val="0"/>
              <w:divBdr>
                <w:top w:val="none" w:sz="0" w:space="0" w:color="auto"/>
                <w:left w:val="none" w:sz="0" w:space="0" w:color="auto"/>
                <w:bottom w:val="none" w:sz="0" w:space="0" w:color="auto"/>
                <w:right w:val="none" w:sz="0" w:space="0" w:color="auto"/>
              </w:divBdr>
            </w:div>
            <w:div w:id="156191545">
              <w:marLeft w:val="0"/>
              <w:marRight w:val="0"/>
              <w:marTop w:val="0"/>
              <w:marBottom w:val="0"/>
              <w:divBdr>
                <w:top w:val="none" w:sz="0" w:space="0" w:color="auto"/>
                <w:left w:val="none" w:sz="0" w:space="0" w:color="auto"/>
                <w:bottom w:val="none" w:sz="0" w:space="0" w:color="auto"/>
                <w:right w:val="none" w:sz="0" w:space="0" w:color="auto"/>
              </w:divBdr>
            </w:div>
            <w:div w:id="1576627494">
              <w:marLeft w:val="0"/>
              <w:marRight w:val="0"/>
              <w:marTop w:val="0"/>
              <w:marBottom w:val="0"/>
              <w:divBdr>
                <w:top w:val="none" w:sz="0" w:space="0" w:color="auto"/>
                <w:left w:val="none" w:sz="0" w:space="0" w:color="auto"/>
                <w:bottom w:val="none" w:sz="0" w:space="0" w:color="auto"/>
                <w:right w:val="none" w:sz="0" w:space="0" w:color="auto"/>
              </w:divBdr>
            </w:div>
            <w:div w:id="1865439601">
              <w:marLeft w:val="0"/>
              <w:marRight w:val="0"/>
              <w:marTop w:val="0"/>
              <w:marBottom w:val="0"/>
              <w:divBdr>
                <w:top w:val="none" w:sz="0" w:space="0" w:color="auto"/>
                <w:left w:val="none" w:sz="0" w:space="0" w:color="auto"/>
                <w:bottom w:val="none" w:sz="0" w:space="0" w:color="auto"/>
                <w:right w:val="none" w:sz="0" w:space="0" w:color="auto"/>
              </w:divBdr>
            </w:div>
            <w:div w:id="1902934698">
              <w:marLeft w:val="0"/>
              <w:marRight w:val="0"/>
              <w:marTop w:val="0"/>
              <w:marBottom w:val="0"/>
              <w:divBdr>
                <w:top w:val="none" w:sz="0" w:space="0" w:color="auto"/>
                <w:left w:val="none" w:sz="0" w:space="0" w:color="auto"/>
                <w:bottom w:val="none" w:sz="0" w:space="0" w:color="auto"/>
                <w:right w:val="none" w:sz="0" w:space="0" w:color="auto"/>
              </w:divBdr>
            </w:div>
            <w:div w:id="2112892759">
              <w:marLeft w:val="0"/>
              <w:marRight w:val="0"/>
              <w:marTop w:val="0"/>
              <w:marBottom w:val="0"/>
              <w:divBdr>
                <w:top w:val="none" w:sz="0" w:space="0" w:color="auto"/>
                <w:left w:val="none" w:sz="0" w:space="0" w:color="auto"/>
                <w:bottom w:val="none" w:sz="0" w:space="0" w:color="auto"/>
                <w:right w:val="none" w:sz="0" w:space="0" w:color="auto"/>
              </w:divBdr>
            </w:div>
            <w:div w:id="709064284">
              <w:marLeft w:val="0"/>
              <w:marRight w:val="0"/>
              <w:marTop w:val="0"/>
              <w:marBottom w:val="0"/>
              <w:divBdr>
                <w:top w:val="none" w:sz="0" w:space="0" w:color="auto"/>
                <w:left w:val="none" w:sz="0" w:space="0" w:color="auto"/>
                <w:bottom w:val="none" w:sz="0" w:space="0" w:color="auto"/>
                <w:right w:val="none" w:sz="0" w:space="0" w:color="auto"/>
              </w:divBdr>
            </w:div>
            <w:div w:id="1357972719">
              <w:marLeft w:val="0"/>
              <w:marRight w:val="0"/>
              <w:marTop w:val="0"/>
              <w:marBottom w:val="0"/>
              <w:divBdr>
                <w:top w:val="none" w:sz="0" w:space="0" w:color="auto"/>
                <w:left w:val="none" w:sz="0" w:space="0" w:color="auto"/>
                <w:bottom w:val="none" w:sz="0" w:space="0" w:color="auto"/>
                <w:right w:val="none" w:sz="0" w:space="0" w:color="auto"/>
              </w:divBdr>
            </w:div>
            <w:div w:id="1326736674">
              <w:marLeft w:val="0"/>
              <w:marRight w:val="0"/>
              <w:marTop w:val="0"/>
              <w:marBottom w:val="0"/>
              <w:divBdr>
                <w:top w:val="none" w:sz="0" w:space="0" w:color="auto"/>
                <w:left w:val="none" w:sz="0" w:space="0" w:color="auto"/>
                <w:bottom w:val="none" w:sz="0" w:space="0" w:color="auto"/>
                <w:right w:val="none" w:sz="0" w:space="0" w:color="auto"/>
              </w:divBdr>
            </w:div>
            <w:div w:id="1810702321">
              <w:marLeft w:val="0"/>
              <w:marRight w:val="0"/>
              <w:marTop w:val="0"/>
              <w:marBottom w:val="0"/>
              <w:divBdr>
                <w:top w:val="none" w:sz="0" w:space="0" w:color="auto"/>
                <w:left w:val="none" w:sz="0" w:space="0" w:color="auto"/>
                <w:bottom w:val="none" w:sz="0" w:space="0" w:color="auto"/>
                <w:right w:val="none" w:sz="0" w:space="0" w:color="auto"/>
              </w:divBdr>
            </w:div>
            <w:div w:id="1720015252">
              <w:marLeft w:val="0"/>
              <w:marRight w:val="0"/>
              <w:marTop w:val="0"/>
              <w:marBottom w:val="0"/>
              <w:divBdr>
                <w:top w:val="none" w:sz="0" w:space="0" w:color="auto"/>
                <w:left w:val="none" w:sz="0" w:space="0" w:color="auto"/>
                <w:bottom w:val="none" w:sz="0" w:space="0" w:color="auto"/>
                <w:right w:val="none" w:sz="0" w:space="0" w:color="auto"/>
              </w:divBdr>
            </w:div>
            <w:div w:id="552157599">
              <w:marLeft w:val="0"/>
              <w:marRight w:val="0"/>
              <w:marTop w:val="0"/>
              <w:marBottom w:val="0"/>
              <w:divBdr>
                <w:top w:val="none" w:sz="0" w:space="0" w:color="auto"/>
                <w:left w:val="none" w:sz="0" w:space="0" w:color="auto"/>
                <w:bottom w:val="none" w:sz="0" w:space="0" w:color="auto"/>
                <w:right w:val="none" w:sz="0" w:space="0" w:color="auto"/>
              </w:divBdr>
            </w:div>
            <w:div w:id="435098265">
              <w:marLeft w:val="0"/>
              <w:marRight w:val="0"/>
              <w:marTop w:val="0"/>
              <w:marBottom w:val="0"/>
              <w:divBdr>
                <w:top w:val="none" w:sz="0" w:space="0" w:color="auto"/>
                <w:left w:val="none" w:sz="0" w:space="0" w:color="auto"/>
                <w:bottom w:val="none" w:sz="0" w:space="0" w:color="auto"/>
                <w:right w:val="none" w:sz="0" w:space="0" w:color="auto"/>
              </w:divBdr>
            </w:div>
            <w:div w:id="372079944">
              <w:marLeft w:val="0"/>
              <w:marRight w:val="0"/>
              <w:marTop w:val="0"/>
              <w:marBottom w:val="0"/>
              <w:divBdr>
                <w:top w:val="none" w:sz="0" w:space="0" w:color="auto"/>
                <w:left w:val="none" w:sz="0" w:space="0" w:color="auto"/>
                <w:bottom w:val="none" w:sz="0" w:space="0" w:color="auto"/>
                <w:right w:val="none" w:sz="0" w:space="0" w:color="auto"/>
              </w:divBdr>
            </w:div>
            <w:div w:id="1910996171">
              <w:marLeft w:val="0"/>
              <w:marRight w:val="0"/>
              <w:marTop w:val="0"/>
              <w:marBottom w:val="0"/>
              <w:divBdr>
                <w:top w:val="none" w:sz="0" w:space="0" w:color="auto"/>
                <w:left w:val="none" w:sz="0" w:space="0" w:color="auto"/>
                <w:bottom w:val="none" w:sz="0" w:space="0" w:color="auto"/>
                <w:right w:val="none" w:sz="0" w:space="0" w:color="auto"/>
              </w:divBdr>
            </w:div>
            <w:div w:id="477111855">
              <w:marLeft w:val="0"/>
              <w:marRight w:val="0"/>
              <w:marTop w:val="0"/>
              <w:marBottom w:val="0"/>
              <w:divBdr>
                <w:top w:val="none" w:sz="0" w:space="0" w:color="auto"/>
                <w:left w:val="none" w:sz="0" w:space="0" w:color="auto"/>
                <w:bottom w:val="none" w:sz="0" w:space="0" w:color="auto"/>
                <w:right w:val="none" w:sz="0" w:space="0" w:color="auto"/>
              </w:divBdr>
            </w:div>
            <w:div w:id="2010523186">
              <w:marLeft w:val="0"/>
              <w:marRight w:val="0"/>
              <w:marTop w:val="0"/>
              <w:marBottom w:val="0"/>
              <w:divBdr>
                <w:top w:val="none" w:sz="0" w:space="0" w:color="auto"/>
                <w:left w:val="none" w:sz="0" w:space="0" w:color="auto"/>
                <w:bottom w:val="none" w:sz="0" w:space="0" w:color="auto"/>
                <w:right w:val="none" w:sz="0" w:space="0" w:color="auto"/>
              </w:divBdr>
            </w:div>
            <w:div w:id="1400057063">
              <w:marLeft w:val="0"/>
              <w:marRight w:val="0"/>
              <w:marTop w:val="0"/>
              <w:marBottom w:val="0"/>
              <w:divBdr>
                <w:top w:val="none" w:sz="0" w:space="0" w:color="auto"/>
                <w:left w:val="none" w:sz="0" w:space="0" w:color="auto"/>
                <w:bottom w:val="none" w:sz="0" w:space="0" w:color="auto"/>
                <w:right w:val="none" w:sz="0" w:space="0" w:color="auto"/>
              </w:divBdr>
            </w:div>
            <w:div w:id="908735205">
              <w:marLeft w:val="0"/>
              <w:marRight w:val="0"/>
              <w:marTop w:val="0"/>
              <w:marBottom w:val="0"/>
              <w:divBdr>
                <w:top w:val="none" w:sz="0" w:space="0" w:color="auto"/>
                <w:left w:val="none" w:sz="0" w:space="0" w:color="auto"/>
                <w:bottom w:val="none" w:sz="0" w:space="0" w:color="auto"/>
                <w:right w:val="none" w:sz="0" w:space="0" w:color="auto"/>
              </w:divBdr>
            </w:div>
            <w:div w:id="445465673">
              <w:marLeft w:val="0"/>
              <w:marRight w:val="0"/>
              <w:marTop w:val="0"/>
              <w:marBottom w:val="0"/>
              <w:divBdr>
                <w:top w:val="none" w:sz="0" w:space="0" w:color="auto"/>
                <w:left w:val="none" w:sz="0" w:space="0" w:color="auto"/>
                <w:bottom w:val="none" w:sz="0" w:space="0" w:color="auto"/>
                <w:right w:val="none" w:sz="0" w:space="0" w:color="auto"/>
              </w:divBdr>
            </w:div>
            <w:div w:id="1291518050">
              <w:marLeft w:val="0"/>
              <w:marRight w:val="0"/>
              <w:marTop w:val="0"/>
              <w:marBottom w:val="0"/>
              <w:divBdr>
                <w:top w:val="none" w:sz="0" w:space="0" w:color="auto"/>
                <w:left w:val="none" w:sz="0" w:space="0" w:color="auto"/>
                <w:bottom w:val="none" w:sz="0" w:space="0" w:color="auto"/>
                <w:right w:val="none" w:sz="0" w:space="0" w:color="auto"/>
              </w:divBdr>
            </w:div>
            <w:div w:id="952980840">
              <w:marLeft w:val="0"/>
              <w:marRight w:val="0"/>
              <w:marTop w:val="0"/>
              <w:marBottom w:val="0"/>
              <w:divBdr>
                <w:top w:val="none" w:sz="0" w:space="0" w:color="auto"/>
                <w:left w:val="none" w:sz="0" w:space="0" w:color="auto"/>
                <w:bottom w:val="none" w:sz="0" w:space="0" w:color="auto"/>
                <w:right w:val="none" w:sz="0" w:space="0" w:color="auto"/>
              </w:divBdr>
            </w:div>
            <w:div w:id="638346713">
              <w:marLeft w:val="0"/>
              <w:marRight w:val="0"/>
              <w:marTop w:val="0"/>
              <w:marBottom w:val="0"/>
              <w:divBdr>
                <w:top w:val="none" w:sz="0" w:space="0" w:color="auto"/>
                <w:left w:val="none" w:sz="0" w:space="0" w:color="auto"/>
                <w:bottom w:val="none" w:sz="0" w:space="0" w:color="auto"/>
                <w:right w:val="none" w:sz="0" w:space="0" w:color="auto"/>
              </w:divBdr>
            </w:div>
            <w:div w:id="1458527889">
              <w:marLeft w:val="0"/>
              <w:marRight w:val="0"/>
              <w:marTop w:val="0"/>
              <w:marBottom w:val="0"/>
              <w:divBdr>
                <w:top w:val="none" w:sz="0" w:space="0" w:color="auto"/>
                <w:left w:val="none" w:sz="0" w:space="0" w:color="auto"/>
                <w:bottom w:val="none" w:sz="0" w:space="0" w:color="auto"/>
                <w:right w:val="none" w:sz="0" w:space="0" w:color="auto"/>
              </w:divBdr>
            </w:div>
            <w:div w:id="41250849">
              <w:marLeft w:val="0"/>
              <w:marRight w:val="0"/>
              <w:marTop w:val="0"/>
              <w:marBottom w:val="0"/>
              <w:divBdr>
                <w:top w:val="none" w:sz="0" w:space="0" w:color="auto"/>
                <w:left w:val="none" w:sz="0" w:space="0" w:color="auto"/>
                <w:bottom w:val="none" w:sz="0" w:space="0" w:color="auto"/>
                <w:right w:val="none" w:sz="0" w:space="0" w:color="auto"/>
              </w:divBdr>
            </w:div>
            <w:div w:id="1112361698">
              <w:marLeft w:val="0"/>
              <w:marRight w:val="0"/>
              <w:marTop w:val="0"/>
              <w:marBottom w:val="0"/>
              <w:divBdr>
                <w:top w:val="none" w:sz="0" w:space="0" w:color="auto"/>
                <w:left w:val="none" w:sz="0" w:space="0" w:color="auto"/>
                <w:bottom w:val="none" w:sz="0" w:space="0" w:color="auto"/>
                <w:right w:val="none" w:sz="0" w:space="0" w:color="auto"/>
              </w:divBdr>
            </w:div>
            <w:div w:id="1409419001">
              <w:marLeft w:val="0"/>
              <w:marRight w:val="0"/>
              <w:marTop w:val="0"/>
              <w:marBottom w:val="0"/>
              <w:divBdr>
                <w:top w:val="none" w:sz="0" w:space="0" w:color="auto"/>
                <w:left w:val="none" w:sz="0" w:space="0" w:color="auto"/>
                <w:bottom w:val="none" w:sz="0" w:space="0" w:color="auto"/>
                <w:right w:val="none" w:sz="0" w:space="0" w:color="auto"/>
              </w:divBdr>
            </w:div>
            <w:div w:id="2002468097">
              <w:marLeft w:val="0"/>
              <w:marRight w:val="0"/>
              <w:marTop w:val="0"/>
              <w:marBottom w:val="0"/>
              <w:divBdr>
                <w:top w:val="none" w:sz="0" w:space="0" w:color="auto"/>
                <w:left w:val="none" w:sz="0" w:space="0" w:color="auto"/>
                <w:bottom w:val="none" w:sz="0" w:space="0" w:color="auto"/>
                <w:right w:val="none" w:sz="0" w:space="0" w:color="auto"/>
              </w:divBdr>
            </w:div>
            <w:div w:id="1502282196">
              <w:marLeft w:val="0"/>
              <w:marRight w:val="0"/>
              <w:marTop w:val="0"/>
              <w:marBottom w:val="0"/>
              <w:divBdr>
                <w:top w:val="none" w:sz="0" w:space="0" w:color="auto"/>
                <w:left w:val="none" w:sz="0" w:space="0" w:color="auto"/>
                <w:bottom w:val="none" w:sz="0" w:space="0" w:color="auto"/>
                <w:right w:val="none" w:sz="0" w:space="0" w:color="auto"/>
              </w:divBdr>
            </w:div>
            <w:div w:id="818302722">
              <w:marLeft w:val="0"/>
              <w:marRight w:val="0"/>
              <w:marTop w:val="0"/>
              <w:marBottom w:val="0"/>
              <w:divBdr>
                <w:top w:val="none" w:sz="0" w:space="0" w:color="auto"/>
                <w:left w:val="none" w:sz="0" w:space="0" w:color="auto"/>
                <w:bottom w:val="none" w:sz="0" w:space="0" w:color="auto"/>
                <w:right w:val="none" w:sz="0" w:space="0" w:color="auto"/>
              </w:divBdr>
            </w:div>
            <w:div w:id="603146374">
              <w:marLeft w:val="0"/>
              <w:marRight w:val="0"/>
              <w:marTop w:val="0"/>
              <w:marBottom w:val="0"/>
              <w:divBdr>
                <w:top w:val="none" w:sz="0" w:space="0" w:color="auto"/>
                <w:left w:val="none" w:sz="0" w:space="0" w:color="auto"/>
                <w:bottom w:val="none" w:sz="0" w:space="0" w:color="auto"/>
                <w:right w:val="none" w:sz="0" w:space="0" w:color="auto"/>
              </w:divBdr>
            </w:div>
            <w:div w:id="1344549513">
              <w:marLeft w:val="0"/>
              <w:marRight w:val="0"/>
              <w:marTop w:val="0"/>
              <w:marBottom w:val="0"/>
              <w:divBdr>
                <w:top w:val="none" w:sz="0" w:space="0" w:color="auto"/>
                <w:left w:val="none" w:sz="0" w:space="0" w:color="auto"/>
                <w:bottom w:val="none" w:sz="0" w:space="0" w:color="auto"/>
                <w:right w:val="none" w:sz="0" w:space="0" w:color="auto"/>
              </w:divBdr>
            </w:div>
            <w:div w:id="1159342637">
              <w:marLeft w:val="0"/>
              <w:marRight w:val="0"/>
              <w:marTop w:val="0"/>
              <w:marBottom w:val="0"/>
              <w:divBdr>
                <w:top w:val="none" w:sz="0" w:space="0" w:color="auto"/>
                <w:left w:val="none" w:sz="0" w:space="0" w:color="auto"/>
                <w:bottom w:val="none" w:sz="0" w:space="0" w:color="auto"/>
                <w:right w:val="none" w:sz="0" w:space="0" w:color="auto"/>
              </w:divBdr>
            </w:div>
            <w:div w:id="423769454">
              <w:marLeft w:val="0"/>
              <w:marRight w:val="0"/>
              <w:marTop w:val="0"/>
              <w:marBottom w:val="0"/>
              <w:divBdr>
                <w:top w:val="none" w:sz="0" w:space="0" w:color="auto"/>
                <w:left w:val="none" w:sz="0" w:space="0" w:color="auto"/>
                <w:bottom w:val="none" w:sz="0" w:space="0" w:color="auto"/>
                <w:right w:val="none" w:sz="0" w:space="0" w:color="auto"/>
              </w:divBdr>
            </w:div>
            <w:div w:id="1206601639">
              <w:marLeft w:val="0"/>
              <w:marRight w:val="0"/>
              <w:marTop w:val="0"/>
              <w:marBottom w:val="0"/>
              <w:divBdr>
                <w:top w:val="none" w:sz="0" w:space="0" w:color="auto"/>
                <w:left w:val="none" w:sz="0" w:space="0" w:color="auto"/>
                <w:bottom w:val="none" w:sz="0" w:space="0" w:color="auto"/>
                <w:right w:val="none" w:sz="0" w:space="0" w:color="auto"/>
              </w:divBdr>
            </w:div>
            <w:div w:id="194533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653957">
      <w:bodyDiv w:val="1"/>
      <w:marLeft w:val="0"/>
      <w:marRight w:val="0"/>
      <w:marTop w:val="0"/>
      <w:marBottom w:val="0"/>
      <w:divBdr>
        <w:top w:val="none" w:sz="0" w:space="0" w:color="auto"/>
        <w:left w:val="none" w:sz="0" w:space="0" w:color="auto"/>
        <w:bottom w:val="none" w:sz="0" w:space="0" w:color="auto"/>
        <w:right w:val="none" w:sz="0" w:space="0" w:color="auto"/>
      </w:divBdr>
    </w:div>
    <w:div w:id="1924489908">
      <w:bodyDiv w:val="1"/>
      <w:marLeft w:val="0"/>
      <w:marRight w:val="0"/>
      <w:marTop w:val="0"/>
      <w:marBottom w:val="0"/>
      <w:divBdr>
        <w:top w:val="none" w:sz="0" w:space="0" w:color="auto"/>
        <w:left w:val="none" w:sz="0" w:space="0" w:color="auto"/>
        <w:bottom w:val="none" w:sz="0" w:space="0" w:color="auto"/>
        <w:right w:val="none" w:sz="0" w:space="0" w:color="auto"/>
      </w:divBdr>
      <w:divsChild>
        <w:div w:id="424420350">
          <w:marLeft w:val="0"/>
          <w:marRight w:val="0"/>
          <w:marTop w:val="0"/>
          <w:marBottom w:val="0"/>
          <w:divBdr>
            <w:top w:val="none" w:sz="0" w:space="0" w:color="auto"/>
            <w:left w:val="none" w:sz="0" w:space="0" w:color="auto"/>
            <w:bottom w:val="none" w:sz="0" w:space="0" w:color="auto"/>
            <w:right w:val="none" w:sz="0" w:space="0" w:color="auto"/>
          </w:divBdr>
        </w:div>
        <w:div w:id="833759017">
          <w:marLeft w:val="0"/>
          <w:marRight w:val="0"/>
          <w:marTop w:val="0"/>
          <w:marBottom w:val="0"/>
          <w:divBdr>
            <w:top w:val="none" w:sz="0" w:space="0" w:color="auto"/>
            <w:left w:val="none" w:sz="0" w:space="0" w:color="auto"/>
            <w:bottom w:val="none" w:sz="0" w:space="0" w:color="auto"/>
            <w:right w:val="none" w:sz="0" w:space="0" w:color="auto"/>
          </w:divBdr>
          <w:divsChild>
            <w:div w:id="1079669422">
              <w:marLeft w:val="0"/>
              <w:marRight w:val="0"/>
              <w:marTop w:val="0"/>
              <w:marBottom w:val="0"/>
              <w:divBdr>
                <w:top w:val="none" w:sz="0" w:space="0" w:color="auto"/>
                <w:left w:val="none" w:sz="0" w:space="0" w:color="auto"/>
                <w:bottom w:val="none" w:sz="0" w:space="0" w:color="auto"/>
                <w:right w:val="none" w:sz="0" w:space="0" w:color="auto"/>
              </w:divBdr>
              <w:divsChild>
                <w:div w:id="155361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eografia.gozych.edu.pl/europa-poludniowa/"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365</Words>
  <Characters>2195</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Użytkownik systemu Windows</cp:lastModifiedBy>
  <cp:revision>1</cp:revision>
  <dcterms:created xsi:type="dcterms:W3CDTF">2020-04-14T11:44:00Z</dcterms:created>
  <dcterms:modified xsi:type="dcterms:W3CDTF">2020-04-14T12:11:00Z</dcterms:modified>
</cp:coreProperties>
</file>