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hd w:fill="ffffff" w:val="clea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Temat: Układamy plan wydarzeń na podstawie streszczenia</w:t>
      </w:r>
    </w:p>
    <w:p w:rsidR="00000000" w:rsidDel="00000000" w:rsidP="00000000" w:rsidRDefault="00000000" w:rsidRPr="00000000" w14:paraId="00000002">
      <w:pPr>
        <w:shd w:fill="ffffff" w:val="clear"/>
        <w:spacing w:after="240" w:before="240" w:lineRule="auto"/>
        <w:ind w:left="108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Przepisz streszczenie do zeszytu</w:t>
      </w:r>
    </w:p>
    <w:p w:rsidR="00000000" w:rsidDel="00000000" w:rsidP="00000000" w:rsidRDefault="00000000" w:rsidRPr="00000000" w14:paraId="00000003">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Ojciec nastolatka o imieniu Tom kupuje pewnego dnia skrzynię pełną rysunków jakiegoś dziecka. Nagle znika w niewyjaśnionych okolicznościach. Tom zastanawia się nad losem rodzica i nie dowierza, że ojciec zwyczajnie ich porzucił i odszedł. Zostaje po nim tylko jeden, lakoniczny list, z którego treści właściwie nic nie wynika, a w którym wspomina tylko o jakichś gołębiach. Tom razem z niepełnosprawną Julią   i jej psem próbują dociec prawdy. Wkrótce okazuje się, że ojciec został porwany, a jego zniknięcie jest związane z historią pewnego wybitnego wynalazcy żyjącego pod koniec XIX wieku. Dzieci podejmują wyzwanie i próbują odnaleźć ojca – przy tym o mało sami nie zostają porwani. W podjętym śledztwie cała trójka musi wykazać się dużą odwagą, przebiegłością, ale także umiejętnością rozumienia tajnych szyfrów i zagadek. Ojciec Toma zostawia synowi krótkie liściki, zawierające wskazówki, jak mogą mu pomóc i go uratować.</w:t>
      </w:r>
    </w:p>
    <w:p w:rsidR="00000000" w:rsidDel="00000000" w:rsidP="00000000" w:rsidRDefault="00000000" w:rsidRPr="00000000" w14:paraId="00000004">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Plan wydarzeń</w:t>
      </w:r>
    </w:p>
    <w:p w:rsidR="00000000" w:rsidDel="00000000" w:rsidP="00000000" w:rsidRDefault="00000000" w:rsidRPr="00000000" w14:paraId="00000005">
      <w:pPr>
        <w:shd w:fill="ffffff" w:val="clear"/>
        <w:spacing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w:t>
        <w:tab/>
        <w:t xml:space="preserve">Znalezienie skrzyni z rysunkami przez ojca Toma.</w:t>
      </w:r>
    </w:p>
    <w:p w:rsidR="00000000" w:rsidDel="00000000" w:rsidP="00000000" w:rsidRDefault="00000000" w:rsidRPr="00000000" w14:paraId="00000006">
      <w:pPr>
        <w:shd w:fill="ffffff"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Tajemnicze zniknięcie mężczyzny.</w:t>
      </w:r>
    </w:p>
    <w:p w:rsidR="00000000" w:rsidDel="00000000" w:rsidP="00000000" w:rsidRDefault="00000000" w:rsidRPr="00000000" w14:paraId="00000007">
      <w:pPr>
        <w:shd w:fill="ffffff"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Znalezienie liściku i rozważania nad tym co się mogło stać.</w:t>
      </w:r>
    </w:p>
    <w:p w:rsidR="00000000" w:rsidDel="00000000" w:rsidP="00000000" w:rsidRDefault="00000000" w:rsidRPr="00000000" w14:paraId="00000008">
      <w:pPr>
        <w:shd w:fill="ffffff"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Wieść o porwaniu ojca.</w:t>
      </w:r>
    </w:p>
    <w:p w:rsidR="00000000" w:rsidDel="00000000" w:rsidP="00000000" w:rsidRDefault="00000000" w:rsidRPr="00000000" w14:paraId="00000009">
      <w:pPr>
        <w:shd w:fill="ffffff"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Wyprawa Toma, Julii i Spike’a na ratunek ojcu chłopca.</w:t>
      </w:r>
    </w:p>
    <w:p w:rsidR="00000000" w:rsidDel="00000000" w:rsidP="00000000" w:rsidRDefault="00000000" w:rsidRPr="00000000" w14:paraId="0000000A">
      <w:pPr>
        <w:shd w:fill="ffffff"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Śledztwo i kolejne przygody przeżywane przez dzieci.</w:t>
      </w:r>
    </w:p>
    <w:p w:rsidR="00000000" w:rsidDel="00000000" w:rsidP="00000000" w:rsidRDefault="00000000" w:rsidRPr="00000000" w14:paraId="0000000B">
      <w:pPr>
        <w:shd w:fill="ffffff" w:val="clear"/>
        <w:spacing w:after="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Uratowanie rodzica.</w:t>
      </w:r>
    </w:p>
    <w:p w:rsidR="00000000" w:rsidDel="00000000" w:rsidP="00000000" w:rsidRDefault="00000000" w:rsidRPr="00000000" w14:paraId="0000000C">
      <w:pPr>
        <w:shd w:fill="ffffff" w:val="clear"/>
        <w:spacing w:before="240" w:lineRule="auto"/>
        <w:ind w:left="1080" w:hanging="360"/>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Odmień przez przypadki w liczbie pojedynczej </w:t>
      </w:r>
      <w:r w:rsidDel="00000000" w:rsidR="00000000" w:rsidRPr="00000000">
        <w:rPr>
          <w:rFonts w:ascii="Times New Roman" w:cs="Times New Roman" w:eastAsia="Times New Roman" w:hAnsi="Times New Roman"/>
          <w:sz w:val="24"/>
          <w:szCs w:val="24"/>
          <w:u w:val="single"/>
          <w:rtl w:val="0"/>
        </w:rPr>
        <w:t xml:space="preserve">rzeczownik skrzynka</w:t>
      </w:r>
    </w:p>
    <w:p w:rsidR="00000000" w:rsidDel="00000000" w:rsidP="00000000" w:rsidRDefault="00000000" w:rsidRPr="00000000" w14:paraId="0000000D">
      <w:pPr>
        <w:shd w:fill="ffffff" w:val="clear"/>
        <w:spacing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E">
      <w:pPr>
        <w:spacing w:after="240" w:before="240" w:lineRule="auto"/>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sz w:val="24"/>
          <w:szCs w:val="24"/>
          <w:rtl w:val="0"/>
        </w:rPr>
        <w:t xml:space="preserve">Temat: Bohaterowie lektury </w:t>
      </w:r>
      <w:r w:rsidDel="00000000" w:rsidR="00000000" w:rsidRPr="00000000">
        <w:rPr>
          <w:rFonts w:ascii="Times New Roman" w:cs="Times New Roman" w:eastAsia="Times New Roman" w:hAnsi="Times New Roman"/>
          <w:b w:val="1"/>
          <w:i w:val="1"/>
          <w:sz w:val="24"/>
          <w:szCs w:val="24"/>
          <w:rtl w:val="0"/>
        </w:rPr>
        <w:t xml:space="preserve">Skrzynia Władcy Piorunów.</w:t>
      </w:r>
    </w:p>
    <w:p w:rsidR="00000000" w:rsidDel="00000000" w:rsidP="00000000" w:rsidRDefault="00000000" w:rsidRPr="00000000" w14:paraId="0000000F">
      <w:pPr>
        <w:spacing w:after="240" w:before="240" w:lineRule="auto"/>
        <w:ind w:left="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1.</w:t>
      </w:r>
      <w:r w:rsidDel="00000000" w:rsidR="00000000" w:rsidRPr="00000000">
        <w:rPr>
          <w:rFonts w:ascii="Times New Roman" w:cs="Times New Roman" w:eastAsia="Times New Roman" w:hAnsi="Times New Roman"/>
          <w:sz w:val="24"/>
          <w:szCs w:val="24"/>
          <w:rtl w:val="0"/>
        </w:rPr>
        <w:t xml:space="preserve">      Przepisz notatkę do zeszytu.</w:t>
      </w:r>
    </w:p>
    <w:p w:rsidR="00000000" w:rsidDel="00000000" w:rsidP="00000000" w:rsidRDefault="00000000" w:rsidRPr="00000000" w14:paraId="00000010">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Julia - </w:t>
      </w:r>
      <w:r w:rsidDel="00000000" w:rsidR="00000000" w:rsidRPr="00000000">
        <w:rPr>
          <w:rFonts w:ascii="Times New Roman" w:cs="Times New Roman" w:eastAsia="Times New Roman" w:hAnsi="Times New Roman"/>
          <w:sz w:val="24"/>
          <w:szCs w:val="24"/>
          <w:rtl w:val="0"/>
        </w:rPr>
        <w:t xml:space="preserve">Główna bohaterka powieści, czternastoletnia dziewczynka poruszająca się na wózku inwalidzkim – być może to było bezpośrednią przyczyną wyboru tytułu całego cyklu Marcina Kozioła – </w:t>
      </w:r>
      <w:r w:rsidDel="00000000" w:rsidR="00000000" w:rsidRPr="00000000">
        <w:rPr>
          <w:rFonts w:ascii="Times New Roman" w:cs="Times New Roman" w:eastAsia="Times New Roman" w:hAnsi="Times New Roman"/>
          <w:i w:val="1"/>
          <w:sz w:val="24"/>
          <w:szCs w:val="24"/>
          <w:rtl w:val="0"/>
        </w:rPr>
        <w:t xml:space="preserve">Detektywi na kółkach</w:t>
      </w:r>
      <w:r w:rsidDel="00000000" w:rsidR="00000000" w:rsidRPr="00000000">
        <w:rPr>
          <w:rFonts w:ascii="Times New Roman" w:cs="Times New Roman" w:eastAsia="Times New Roman" w:hAnsi="Times New Roman"/>
          <w:sz w:val="24"/>
          <w:szCs w:val="24"/>
          <w:rtl w:val="0"/>
        </w:rPr>
        <w:t xml:space="preserve">. Julia od zawsze marzyła by zostać słynnym detektywem, dlatego kiedy tylko pojawia się okazja do sprawdzenia się w tej roli  - nie waha się ani chwili i wbrew przeciwnościom realizuje swoje marzenie. Podczas rozwiązywania sprawy zniknięcia ojca Toma, nastolatka zakochuje się w koledze i jest to jej pierwsze tego typu doświadczenie.</w:t>
      </w:r>
    </w:p>
    <w:p w:rsidR="00000000" w:rsidDel="00000000" w:rsidP="00000000" w:rsidRDefault="00000000" w:rsidRPr="00000000" w14:paraId="00000011">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Tom - </w:t>
      </w:r>
      <w:r w:rsidDel="00000000" w:rsidR="00000000" w:rsidRPr="00000000">
        <w:rPr>
          <w:rFonts w:ascii="Times New Roman" w:cs="Times New Roman" w:eastAsia="Times New Roman" w:hAnsi="Times New Roman"/>
          <w:sz w:val="24"/>
          <w:szCs w:val="24"/>
          <w:rtl w:val="0"/>
        </w:rPr>
        <w:t xml:space="preserve">Nastoletni syn zaginionego tajemniczo mężczyzny. Podobnie jak jego rodzic uwielbia szyfry i zagadki i nie ma najmniejszego problemu z ich rozwiązywaniem. Kiedy ojciec znika w tajemniczych okolicznościach, zostawiając po sobie tylko krótki liścik, Tom od razu orientuje się, że czeka go przygoda pełna niepewności i łamigłówek do rozwiązania. W podróż zabiera ze sobą Julię oraz psa Spike’a.</w:t>
      </w:r>
    </w:p>
    <w:p w:rsidR="00000000" w:rsidDel="00000000" w:rsidP="00000000" w:rsidRDefault="00000000" w:rsidRPr="00000000" w14:paraId="00000012">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Spike - </w:t>
      </w:r>
      <w:r w:rsidDel="00000000" w:rsidR="00000000" w:rsidRPr="00000000">
        <w:rPr>
          <w:rFonts w:ascii="Times New Roman" w:cs="Times New Roman" w:eastAsia="Times New Roman" w:hAnsi="Times New Roman"/>
          <w:sz w:val="24"/>
          <w:szCs w:val="24"/>
          <w:rtl w:val="0"/>
        </w:rPr>
        <w:t xml:space="preserve">Sympatyczny labrador, który pełni funkcję psa asystującego osobie niepełnosprawnej (Julii). Ze względu na swoje umaszczenie bywa czasem nazywany Biszkoptem. Niesamowity wątek związany ze czworonogiem dotyczy jego pamięci i świadomości. Spike bowiem dokładnie pamięta swoje poprzednie wcielenia. Ma dar rozumienia ludzi i ich intencji, dlatego skutecznie pomaga nastolatkom w rozwiązywaniu kolejnych zagadek.</w:t>
      </w:r>
    </w:p>
    <w:p w:rsidR="00000000" w:rsidDel="00000000" w:rsidP="00000000" w:rsidRDefault="00000000" w:rsidRPr="00000000" w14:paraId="00000013">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4">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5">
      <w:pPr>
        <w:shd w:fill="ffffff" w:val="clear"/>
        <w:spacing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Temat: Projektujemy okładkę książki.</w:t>
      </w:r>
    </w:p>
    <w:p w:rsidR="00000000" w:rsidDel="00000000" w:rsidP="00000000" w:rsidRDefault="00000000" w:rsidRPr="00000000" w14:paraId="00000016">
      <w:pPr>
        <w:shd w:fill="ffffff" w:val="clear"/>
        <w:spacing w:before="240" w:lineRule="auto"/>
        <w:jc w:val="both"/>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rtl w:val="0"/>
        </w:rPr>
        <w:t xml:space="preserve">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u w:val="single"/>
          <w:rtl w:val="0"/>
        </w:rPr>
        <w:t xml:space="preserve">Na podstawie przeczytanej lektury i zapoznania się z tematyką na kartce w zeszycie zaprojektuj okładkę książki. Zadanie to będzie podlegało ocenie.</w:t>
      </w:r>
    </w:p>
    <w:p w:rsidR="00000000" w:rsidDel="00000000" w:rsidP="00000000" w:rsidRDefault="00000000" w:rsidRPr="00000000" w14:paraId="00000017">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8">
      <w:pPr>
        <w:spacing w:after="240" w:befor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Temat:</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Nie bądź ludożercą!</w:t>
      </w:r>
    </w:p>
    <w:p w:rsidR="00000000" w:rsidDel="00000000" w:rsidP="00000000" w:rsidRDefault="00000000" w:rsidRPr="00000000" w14:paraId="00000019">
      <w:pPr>
        <w:spacing w:after="240" w:before="240" w:lineRule="auto"/>
        <w:ind w:left="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1.  Zapoznaj się z treści a wiersza w podręczniku: Tadeusz Różewicz </w:t>
      </w:r>
      <w:r w:rsidDel="00000000" w:rsidR="00000000" w:rsidRPr="00000000">
        <w:rPr>
          <w:rFonts w:ascii="Times New Roman" w:cs="Times New Roman" w:eastAsia="Times New Roman" w:hAnsi="Times New Roman"/>
          <w:i w:val="1"/>
          <w:sz w:val="24"/>
          <w:szCs w:val="24"/>
          <w:rtl w:val="0"/>
        </w:rPr>
        <w:t xml:space="preserve">List do ludożerców</w:t>
      </w:r>
    </w:p>
    <w:p w:rsidR="00000000" w:rsidDel="00000000" w:rsidP="00000000" w:rsidRDefault="00000000" w:rsidRPr="00000000" w14:paraId="0000001A">
      <w:pPr>
        <w:spacing w:after="240" w:before="240" w:lineRule="auto"/>
        <w:ind w:left="360"/>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2.  Obejrzyj nagranie teledysku korzystając z linka</w:t>
      </w:r>
      <w:hyperlink r:id="rId6">
        <w:r w:rsidDel="00000000" w:rsidR="00000000" w:rsidRPr="00000000">
          <w:rPr>
            <w:rFonts w:ascii="Times New Roman" w:cs="Times New Roman" w:eastAsia="Times New Roman" w:hAnsi="Times New Roman"/>
            <w:sz w:val="24"/>
            <w:szCs w:val="24"/>
            <w:u w:val="single"/>
            <w:rtl w:val="0"/>
          </w:rPr>
          <w:t xml:space="preserve"> </w:t>
        </w:r>
      </w:hyperlink>
      <w:hyperlink r:id="rId7">
        <w:r w:rsidDel="00000000" w:rsidR="00000000" w:rsidRPr="00000000">
          <w:rPr>
            <w:rFonts w:ascii="Times New Roman" w:cs="Times New Roman" w:eastAsia="Times New Roman" w:hAnsi="Times New Roman"/>
            <w:color w:val="1155cc"/>
            <w:sz w:val="24"/>
            <w:szCs w:val="24"/>
            <w:u w:val="single"/>
            <w:rtl w:val="0"/>
          </w:rPr>
          <w:t xml:space="preserve">https://www.youtube.com/watch?v=m1ey0dNdQ20</w:t>
        </w:r>
      </w:hyperlink>
      <w:r w:rsidDel="00000000" w:rsidR="00000000" w:rsidRPr="00000000">
        <w:rPr>
          <w:rtl w:val="0"/>
        </w:rPr>
      </w:r>
    </w:p>
    <w:p w:rsidR="00000000" w:rsidDel="00000000" w:rsidP="00000000" w:rsidRDefault="00000000" w:rsidRPr="00000000" w14:paraId="0000001B">
      <w:pPr>
        <w:spacing w:after="240" w:before="240" w:lineRule="auto"/>
        <w:ind w:left="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Skorzystaj z dowolnego źródła i napisz kim jest ludożerca……………………</w:t>
      </w:r>
    </w:p>
    <w:p w:rsidR="00000000" w:rsidDel="00000000" w:rsidP="00000000" w:rsidRDefault="00000000" w:rsidRPr="00000000" w14:paraId="0000001C">
      <w:pPr>
        <w:spacing w:after="240" w:before="240"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"Ludożerca" to zapatrzony w siebie, obojętny człowiek, który zatracił hierarchię wartości, dlatego dba tylko o siebie, do celu dąży nie zwracając uwagi na innych. Krótko mówiąc "ludożercy" to ludzie samolubni, egoiści</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D">
      <w:pPr>
        <w:spacing w:after="240" w:before="240"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4. Kogo można nazwać człowiekiem? Jakimi cechami powinien się odznaczać człowiek, by nie nazwano go ludożercą</w:t>
      </w:r>
      <w:r w:rsidDel="00000000" w:rsidR="00000000" w:rsidRPr="00000000">
        <w:rPr>
          <w:rFonts w:ascii="Times New Roman" w:cs="Times New Roman" w:eastAsia="Times New Roman" w:hAnsi="Times New Roman"/>
          <w:sz w:val="24"/>
          <w:szCs w:val="24"/>
          <w:rtl w:val="0"/>
        </w:rPr>
        <w:t xml:space="preserve">. Skorzystaj z podpowiedzi i wybierz te, które uważasz za właściwe.</w:t>
      </w:r>
    </w:p>
    <w:p w:rsidR="00000000" w:rsidDel="00000000" w:rsidP="00000000" w:rsidRDefault="00000000" w:rsidRPr="00000000" w14:paraId="0000001E">
      <w:pPr>
        <w:spacing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F">
      <w:pPr>
        <w:spacing w:after="240" w:before="240"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0">
      <w:pPr>
        <w:spacing w:after="240" w:before="24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021">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5. Omówienie środków stylistycznych, które zastosował poeta w swoim utworze</w:t>
      </w:r>
      <w:r w:rsidDel="00000000" w:rsidR="00000000" w:rsidRPr="00000000">
        <w:rPr>
          <w:rFonts w:ascii="Times New Roman" w:cs="Times New Roman" w:eastAsia="Times New Roman" w:hAnsi="Times New Roman"/>
          <w:sz w:val="24"/>
          <w:szCs w:val="24"/>
          <w:rtl w:val="0"/>
        </w:rPr>
        <w:t xml:space="preserve">.- przepisz do zeszytu:</w:t>
      </w:r>
    </w:p>
    <w:p w:rsidR="00000000" w:rsidDel="00000000" w:rsidP="00000000" w:rsidRDefault="00000000" w:rsidRPr="00000000" w14:paraId="00000022">
      <w:pPr>
        <w:spacing w:after="240" w:befor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Kochani ludożercy (epitet)</w:t>
      </w:r>
    </w:p>
    <w:p w:rsidR="00000000" w:rsidDel="00000000" w:rsidP="00000000" w:rsidRDefault="00000000" w:rsidRPr="00000000" w14:paraId="00000023">
      <w:pPr>
        <w:spacing w:after="240" w:befor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Nie patrzcie wilkiem (metafora/przenośnia)</w:t>
      </w:r>
    </w:p>
    <w:p w:rsidR="00000000" w:rsidDel="00000000" w:rsidP="00000000" w:rsidRDefault="00000000" w:rsidRPr="00000000" w14:paraId="00000024">
      <w:pPr>
        <w:spacing w:after="240" w:befor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W przedziale kolejowym (epitet)</w:t>
      </w:r>
    </w:p>
    <w:p w:rsidR="00000000" w:rsidDel="00000000" w:rsidP="00000000" w:rsidRDefault="00000000" w:rsidRPr="00000000" w14:paraId="00000025">
      <w:pPr>
        <w:spacing w:after="240" w:befor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Bo nie zmartwychwstaniemy (metafora/przenośnia)</w:t>
      </w:r>
    </w:p>
    <w:p w:rsidR="00000000" w:rsidDel="00000000" w:rsidP="00000000" w:rsidRDefault="00000000" w:rsidRPr="00000000" w14:paraId="00000026">
      <w:pPr>
        <w:spacing w:after="240" w:befor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Kochani ludożercy (apostrofa)/ (powtórzenie)</w:t>
      </w:r>
    </w:p>
    <w:p w:rsidR="00000000" w:rsidDel="00000000" w:rsidP="00000000" w:rsidRDefault="00000000" w:rsidRPr="00000000" w14:paraId="00000027">
      <w:pPr>
        <w:spacing w:after="240" w:befor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Zrozumcie, (powtórzenie)</w:t>
      </w:r>
    </w:p>
    <w:p w:rsidR="00000000" w:rsidDel="00000000" w:rsidP="00000000" w:rsidRDefault="00000000" w:rsidRPr="00000000" w14:paraId="00000028">
      <w:pPr>
        <w:spacing w:after="240" w:befor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029">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A">
      <w:pPr>
        <w:spacing w:after="240" w:befor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Temat: Kim jest ludożerca?</w:t>
      </w:r>
    </w:p>
    <w:p w:rsidR="00000000" w:rsidDel="00000000" w:rsidP="00000000" w:rsidRDefault="00000000" w:rsidRPr="00000000" w14:paraId="0000002B">
      <w:pPr>
        <w:spacing w:after="240" w:before="240" w:lineRule="auto"/>
        <w:ind w:left="360"/>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1.  Wysłuchaj klipu wiersza:</w:t>
      </w:r>
      <w:hyperlink r:id="rId8">
        <w:r w:rsidDel="00000000" w:rsidR="00000000" w:rsidRPr="00000000">
          <w:rPr>
            <w:rFonts w:ascii="Times New Roman" w:cs="Times New Roman" w:eastAsia="Times New Roman" w:hAnsi="Times New Roman"/>
            <w:sz w:val="24"/>
            <w:szCs w:val="24"/>
            <w:u w:val="single"/>
            <w:rtl w:val="0"/>
          </w:rPr>
          <w:t xml:space="preserve"> </w:t>
        </w:r>
      </w:hyperlink>
      <w:hyperlink r:id="rId9">
        <w:r w:rsidDel="00000000" w:rsidR="00000000" w:rsidRPr="00000000">
          <w:rPr>
            <w:rFonts w:ascii="Times New Roman" w:cs="Times New Roman" w:eastAsia="Times New Roman" w:hAnsi="Times New Roman"/>
            <w:color w:val="1155cc"/>
            <w:sz w:val="24"/>
            <w:szCs w:val="24"/>
            <w:u w:val="single"/>
            <w:rtl w:val="0"/>
          </w:rPr>
          <w:t xml:space="preserve">https://www.youtube.com/watch?v=as9oiE06DLo</w:t>
        </w:r>
      </w:hyperlink>
      <w:r w:rsidDel="00000000" w:rsidR="00000000" w:rsidRPr="00000000">
        <w:rPr>
          <w:rtl w:val="0"/>
        </w:rPr>
      </w:r>
    </w:p>
    <w:p w:rsidR="00000000" w:rsidDel="00000000" w:rsidP="00000000" w:rsidRDefault="00000000" w:rsidRPr="00000000" w14:paraId="0000002C">
      <w:pPr>
        <w:spacing w:after="240" w:before="240" w:lineRule="auto"/>
        <w:ind w:left="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2.  </w:t>
      </w:r>
      <w:r w:rsidDel="00000000" w:rsidR="00000000" w:rsidRPr="00000000">
        <w:rPr>
          <w:rFonts w:ascii="Times New Roman" w:cs="Times New Roman" w:eastAsia="Times New Roman" w:hAnsi="Times New Roman"/>
          <w:sz w:val="24"/>
          <w:szCs w:val="24"/>
          <w:highlight w:val="white"/>
          <w:rtl w:val="0"/>
        </w:rPr>
        <w:t xml:space="preserve">Cechy ludożerców wynikające z tekstu.- przerysuj schemat.</w:t>
      </w:r>
    </w:p>
    <w:p w:rsidR="00000000" w:rsidDel="00000000" w:rsidP="00000000" w:rsidRDefault="00000000" w:rsidRPr="00000000" w14:paraId="0000002D">
      <w:pPr>
        <w:spacing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E">
      <w:pPr>
        <w:spacing w:after="240" w:before="240" w:lineRule="auto"/>
        <w:ind w:left="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Wspólna analiza wiersza.</w:t>
      </w:r>
    </w:p>
    <w:p w:rsidR="00000000" w:rsidDel="00000000" w:rsidP="00000000" w:rsidRDefault="00000000" w:rsidRPr="00000000" w14:paraId="0000002F">
      <w:pPr>
        <w:spacing w:after="240" w:before="240" w:lineRule="auto"/>
        <w:ind w:left="15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Kto jest podmiotem lirycznym wiersza? Człowiek, który dostrzega zło świata.</w:t>
      </w:r>
    </w:p>
    <w:p w:rsidR="00000000" w:rsidDel="00000000" w:rsidP="00000000" w:rsidRDefault="00000000" w:rsidRPr="00000000" w14:paraId="00000030">
      <w:pPr>
        <w:spacing w:after="240" w:before="240" w:lineRule="auto"/>
        <w:ind w:left="15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Do kogo pisze list?  Do ludożerców, są oni bliscy nadawcy, ponieważ zwraca się do nich "kochani".</w:t>
      </w:r>
    </w:p>
    <w:p w:rsidR="00000000" w:rsidDel="00000000" w:rsidP="00000000" w:rsidRDefault="00000000" w:rsidRPr="00000000" w14:paraId="00000031">
      <w:pPr>
        <w:spacing w:after="240" w:before="240" w:lineRule="auto"/>
        <w:ind w:left="15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Czy pomiot liryczny przyznaje się do ludożerstwa? Tak, jest jednym z nich. Świadczą o tym ostatnie wersy ( "nie zjadajmy się, bo niezmartwychwstaniemy").</w:t>
      </w:r>
    </w:p>
    <w:p w:rsidR="00000000" w:rsidDel="00000000" w:rsidP="00000000" w:rsidRDefault="00000000" w:rsidRPr="00000000" w14:paraId="00000032">
      <w:pPr>
        <w:spacing w:after="240" w:before="240" w:lineRule="auto"/>
        <w:ind w:left="15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 jakim celu pomiot liryczny pisze ten list?  By pokazać złe postawy ludzi.</w:t>
      </w:r>
    </w:p>
    <w:p w:rsidR="00000000" w:rsidDel="00000000" w:rsidP="00000000" w:rsidRDefault="00000000" w:rsidRPr="00000000" w14:paraId="00000033">
      <w:pPr>
        <w:spacing w:after="240" w:before="240" w:lineRule="auto"/>
        <w:ind w:left="15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Jacy nie powinni być ludożercy? złośliwi, nieżyczliwi ("nie patrzcie wilkiem"). kłótliwi, źli na siebie ("nie zgrzytajcie zębami"). zachłanni (" nie wykupujcie"). egoistyczni (" ja, mnie, mój, moje"). nie powinni poniżać innych (" nie depczcie słabszych"). nie powinni lekceważyć ludzi (" nie mówcie odwróceni tyłem"). 3 N: Jacy powinniśmy być? U: cierpliwi (" poczekajcie"). życzliwi (" posuńcie się"). uprzejmi (" ustąpcie"). tolerancyjni (" zrozumcie").</w:t>
      </w:r>
    </w:p>
    <w:p w:rsidR="00000000" w:rsidDel="00000000" w:rsidP="00000000" w:rsidRDefault="00000000" w:rsidRPr="00000000" w14:paraId="00000034">
      <w:pPr>
        <w:spacing w:after="240" w:before="240" w:lineRule="auto"/>
        <w:ind w:left="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Przepisz notatkę:</w:t>
      </w:r>
    </w:p>
    <w:p w:rsidR="00000000" w:rsidDel="00000000" w:rsidP="00000000" w:rsidRDefault="00000000" w:rsidRPr="00000000" w14:paraId="00000035">
      <w:pPr>
        <w:spacing w:after="240" w:before="240"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"List do ludożerców" T. Różewicza to poetycki protest przeciwko wszelkim przejawom znieczulicy, której coraz więcej w codziennym życiu. Poeta wie, że świat, w którym żyjemy jest bezwzględny i okrutny, zdaje sobie jednak sprawę z tego, że w każdym z nas drzemią humanitarne uczucia i do nich to właśnie apeluje, stosując poetycką formę listu otwartego. Ekspresja utworu wyraża się metaforami uzmysławiającymi nieludzkość naszych zachowań. Zasadnicza idea jest jednoznaczna – sprowadza się do lirycznego apelu: "Nie bądźmy ludożercami".</w:t>
      </w:r>
    </w:p>
    <w:p w:rsidR="00000000" w:rsidDel="00000000" w:rsidP="00000000" w:rsidRDefault="00000000" w:rsidRPr="00000000" w14:paraId="00000036">
      <w:pPr>
        <w:spacing w:after="240" w:befor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u w:val="single"/>
          <w:rtl w:val="0"/>
        </w:rPr>
        <w:t xml:space="preserve">Zadanie, które będzie podlegało ocenie: </w:t>
      </w:r>
      <w:r w:rsidDel="00000000" w:rsidR="00000000" w:rsidRPr="00000000">
        <w:rPr>
          <w:rFonts w:ascii="Times New Roman" w:cs="Times New Roman" w:eastAsia="Times New Roman" w:hAnsi="Times New Roman"/>
          <w:sz w:val="24"/>
          <w:szCs w:val="24"/>
          <w:highlight w:val="white"/>
          <w:rtl w:val="0"/>
        </w:rPr>
        <w:t xml:space="preserve">Rozwiąż krzyżówkę.</w:t>
      </w:r>
    </w:p>
    <w:p w:rsidR="00000000" w:rsidDel="00000000" w:rsidP="00000000" w:rsidRDefault="00000000" w:rsidRPr="00000000" w14:paraId="00000037">
      <w:pPr>
        <w:numPr>
          <w:ilvl w:val="0"/>
          <w:numId w:val="1"/>
        </w:numPr>
        <w:shd w:fill="ffffff" w:val="clear"/>
        <w:spacing w:after="0" w:afterAutospacing="0" w:befor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Myśli tylko o sobie</w:t>
      </w:r>
    </w:p>
    <w:p w:rsidR="00000000" w:rsidDel="00000000" w:rsidP="00000000" w:rsidRDefault="00000000" w:rsidRPr="00000000" w14:paraId="00000038">
      <w:pPr>
        <w:numPr>
          <w:ilvl w:val="0"/>
          <w:numId w:val="1"/>
        </w:numPr>
        <w:shd w:fill="ffffff" w:val="clear"/>
        <w:spacing w:after="0" w:afterAutospacing="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Wzajemna ... mile widziana w trudnych chwilach</w:t>
      </w:r>
    </w:p>
    <w:p w:rsidR="00000000" w:rsidDel="00000000" w:rsidP="00000000" w:rsidRDefault="00000000" w:rsidRPr="00000000" w14:paraId="00000039">
      <w:pPr>
        <w:numPr>
          <w:ilvl w:val="0"/>
          <w:numId w:val="1"/>
        </w:numPr>
        <w:shd w:fill="ffffff" w:val="clear"/>
        <w:spacing w:after="0" w:afterAutospacing="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Należy się osobom starszym, ze strony młodszych</w:t>
      </w:r>
    </w:p>
    <w:p w:rsidR="00000000" w:rsidDel="00000000" w:rsidP="00000000" w:rsidRDefault="00000000" w:rsidRPr="00000000" w14:paraId="0000003A">
      <w:pPr>
        <w:numPr>
          <w:ilvl w:val="0"/>
          <w:numId w:val="1"/>
        </w:numPr>
        <w:shd w:fill="ffffff" w:val="clear"/>
        <w:spacing w:after="0" w:afterAutospacing="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Uczucie łączące kochających się ludzi</w:t>
      </w:r>
    </w:p>
    <w:p w:rsidR="00000000" w:rsidDel="00000000" w:rsidP="00000000" w:rsidRDefault="00000000" w:rsidRPr="00000000" w14:paraId="0000003B">
      <w:pPr>
        <w:numPr>
          <w:ilvl w:val="0"/>
          <w:numId w:val="1"/>
        </w:numPr>
        <w:shd w:fill="ffffff" w:val="clear"/>
        <w:spacing w:after="0" w:afterAutospacing="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Bezinteresowne pomaganie innym, gotowość do poświęceń</w:t>
      </w:r>
    </w:p>
    <w:p w:rsidR="00000000" w:rsidDel="00000000" w:rsidP="00000000" w:rsidRDefault="00000000" w:rsidRPr="00000000" w14:paraId="0000003C">
      <w:pPr>
        <w:numPr>
          <w:ilvl w:val="0"/>
          <w:numId w:val="1"/>
        </w:numPr>
        <w:shd w:fill="ffffff" w:val="clear"/>
        <w:spacing w:after="0" w:afterAutospacing="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społeczna, panuje wśród ludzi myślących tylko o sobie</w:t>
      </w:r>
    </w:p>
    <w:p w:rsidR="00000000" w:rsidDel="00000000" w:rsidP="00000000" w:rsidRDefault="00000000" w:rsidRPr="00000000" w14:paraId="0000003D">
      <w:pPr>
        <w:numPr>
          <w:ilvl w:val="0"/>
          <w:numId w:val="1"/>
        </w:numPr>
        <w:shd w:fill="ffffff" w:val="clear"/>
        <w:spacing w:after="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Tak określa w wierszu T. Różewicz ludzi obojętnych</w:t>
      </w:r>
    </w:p>
    <w:p w:rsidR="00000000" w:rsidDel="00000000" w:rsidP="00000000" w:rsidRDefault="00000000" w:rsidRPr="00000000" w14:paraId="0000003E">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F">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0">
      <w:pPr>
        <w:rPr>
          <w:rFonts w:ascii="Times New Roman" w:cs="Times New Roman" w:eastAsia="Times New Roman" w:hAnsi="Times New Roman"/>
          <w:sz w:val="24"/>
          <w:szCs w:val="24"/>
        </w:rPr>
      </w:pPr>
      <w:r w:rsidDel="00000000" w:rsidR="00000000" w:rsidRPr="00000000">
        <w:rPr>
          <w:rtl w:val="0"/>
        </w:rPr>
      </w:r>
    </w:p>
    <w:sectPr>
      <w:pgSz w:h="16834" w:w="11909"/>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youtube.com/watch?v=as9oiE06DLo" TargetMode="External"/><Relationship Id="rId5" Type="http://schemas.openxmlformats.org/officeDocument/2006/relationships/styles" Target="styles.xml"/><Relationship Id="rId6" Type="http://schemas.openxmlformats.org/officeDocument/2006/relationships/hyperlink" Target="https://www.youtube.com/watch?v=m1ey0dNdQ20" TargetMode="External"/><Relationship Id="rId7" Type="http://schemas.openxmlformats.org/officeDocument/2006/relationships/hyperlink" Target="https://www.youtube.com/watch?v=m1ey0dNdQ20" TargetMode="External"/><Relationship Id="rId8" Type="http://schemas.openxmlformats.org/officeDocument/2006/relationships/hyperlink" Target="https://www.youtube.com/watch?v=as9oiE06DL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